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67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spacing w:line="240" w:lineRule="auto"/>
        <w:ind w:hanging="67"/>
        <w:jc w:val="center"/>
        <w:rPr>
          <w:rFonts w:ascii="Times New Roman" w:cs="Times New Roman" w:eastAsia="Times New Roman" w:hAnsi="Times New Roman"/>
          <w:color w:val="00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114300" distR="114300">
            <wp:extent cx="552450" cy="666115"/>
            <wp:effectExtent b="0" l="0" r="0" t="0"/>
            <wp:docPr descr="Описание: Птица1" id="1" name="image1.jpg"/>
            <a:graphic>
              <a:graphicData uri="http://schemas.openxmlformats.org/drawingml/2006/picture">
                <pic:pic>
                  <pic:nvPicPr>
                    <pic:cNvPr descr="Описание: Птица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66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67"/>
        <w:jc w:val="center"/>
        <w:rPr>
          <w:rFonts w:ascii="Times New Roman" w:cs="Times New Roman" w:eastAsia="Times New Roman" w:hAnsi="Times New Roman"/>
          <w:color w:val="00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28"/>
          <w:szCs w:val="28"/>
          <w:rtl w:val="0"/>
        </w:rPr>
        <w:t xml:space="preserve">МИНИСТЕРСТВО ЭКОНОМИЧЕСКОГО РАЗВИТИЯ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hanging="67"/>
        <w:jc w:val="center"/>
        <w:rPr>
          <w:rFonts w:ascii="Times New Roman" w:cs="Times New Roman" w:eastAsia="Times New Roman" w:hAnsi="Times New Roman"/>
          <w:color w:val="00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28"/>
          <w:szCs w:val="28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hanging="67"/>
        <w:jc w:val="center"/>
        <w:rPr>
          <w:rFonts w:ascii="Times New Roman" w:cs="Times New Roman" w:eastAsia="Times New Roman" w:hAnsi="Times New Roman"/>
          <w:color w:val="00339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3399"/>
          <w:sz w:val="28"/>
          <w:szCs w:val="28"/>
          <w:rtl w:val="0"/>
        </w:rPr>
        <w:t xml:space="preserve">(МИНЭКОНОМРАЗВИТИЯ РОССИИ)</w:t>
      </w:r>
    </w:p>
    <w:p w:rsidR="00000000" w:rsidDel="00000000" w:rsidP="00000000" w:rsidRDefault="00000000" w:rsidRPr="00000000" w14:paraId="00000006">
      <w:pPr>
        <w:spacing w:line="480" w:lineRule="auto"/>
        <w:ind w:hanging="67"/>
        <w:jc w:val="center"/>
        <w:rPr>
          <w:rFonts w:ascii="Times New Roman" w:cs="Times New Roman" w:eastAsia="Times New Roman" w:hAnsi="Times New Roman"/>
          <w:color w:val="003399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34"/>
          <w:szCs w:val="34"/>
          <w:rtl w:val="0"/>
        </w:rPr>
        <w:t xml:space="preserve">П Р И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1140" w:right="-1026" w:firstLine="0"/>
        <w:jc w:val="center"/>
        <w:rPr>
          <w:rFonts w:ascii="Times New Roman" w:cs="Times New Roman" w:eastAsia="Times New Roman" w:hAnsi="Times New Roman"/>
          <w:color w:val="00339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3399"/>
          <w:sz w:val="32"/>
          <w:szCs w:val="32"/>
          <w:u w:val="singl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32"/>
          <w:szCs w:val="32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28"/>
          <w:szCs w:val="28"/>
          <w:rtl w:val="0"/>
        </w:rPr>
        <w:t xml:space="preserve">Москва            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32"/>
          <w:szCs w:val="32"/>
          <w:u w:val="single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3399"/>
          <w:sz w:val="32"/>
          <w:szCs w:val="32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-1140" w:right="-1026" w:firstLine="0"/>
        <w:jc w:val="center"/>
        <w:rPr>
          <w:rFonts w:ascii="Times New Roman" w:cs="Times New Roman" w:eastAsia="Times New Roman" w:hAnsi="Times New Roman"/>
          <w:color w:val="fffff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rtl w:val="0"/>
        </w:rPr>
        <w:t xml:space="preserve">____________________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rtl w:val="0"/>
        </w:rPr>
        <w:t xml:space="preserve">Москва            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утверждении формы, порядка заполнения и подачи заявления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признании гражданина банкротом во внесудебном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пунктом 3 статьи 223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Федерального закона от 26 октября 2002 г. № 127-ФЗ «О несостоятельности (банкротстве)» (Собрание законодательства Российской Федерации, 2002, № 43, ст. 4190;) п р и к а з ы в а ю: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Утвердить прилагаемые: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 заявления о признании гражданина банкротом во внесудебном порядке (приложение № 1);</w:t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заполнения и подачи заявления о признании гражданина банкротом во внесудебном порядке (приложение № 2).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069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приказ вступает в силу с 1 сентября 2020 года.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Министр</w:t>
        <w:tab/>
        <w:tab/>
        <w:tab/>
        <w:tab/>
        <w:tab/>
        <w:tab/>
        <w:tab/>
        <w:tab/>
        <w:tab/>
        <w:t xml:space="preserve">        М.Г. Решетников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 w14:paraId="00000018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«___» ________ 2020 г. №_____</w:t>
      </w:r>
    </w:p>
    <w:p w:rsidR="00000000" w:rsidDel="00000000" w:rsidP="00000000" w:rsidRDefault="00000000" w:rsidRPr="00000000" w14:paraId="00000019">
      <w:pPr>
        <w:spacing w:line="240" w:lineRule="auto"/>
        <w:ind w:firstLine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</w:t>
      </w:r>
    </w:p>
    <w:p w:rsidR="00000000" w:rsidDel="00000000" w:rsidP="00000000" w:rsidRDefault="00000000" w:rsidRPr="00000000" w14:paraId="0000001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center"/>
        <w:tblLayout w:type="fixed"/>
        <w:tblLook w:val="0000"/>
      </w:tblPr>
      <w:tblGrid>
        <w:gridCol w:w="3572"/>
        <w:gridCol w:w="1559"/>
        <w:gridCol w:w="4645"/>
        <w:tblGridChange w:id="0">
          <w:tblGrid>
            <w:gridCol w:w="3572"/>
            <w:gridCol w:w="1559"/>
            <w:gridCol w:w="4645"/>
          </w:tblGrid>
        </w:tblGridChange>
      </w:tblGrid>
      <w:tr>
        <w:trPr>
          <w:trHeight w:val="101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16" w:lineRule="auto"/>
              <w:ind w:left="-30" w:hanging="85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16" w:lineRule="auto"/>
              <w:ind w:left="-30" w:hanging="85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ЗАЯВЛЕНИЕ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16" w:lineRule="auto"/>
              <w:ind w:left="-3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 признании гражданина банкротом во внесудебном порядке, </w:t>
              <w:br w:type="textWrapping"/>
              <w:t xml:space="preserve">подаваемое в многофункциональный центр предоставления государственных </w:t>
              <w:br w:type="textWrapping"/>
              <w:t xml:space="preserve">и муниципальных услуг (территориально обособленное структурное подразделение (офис) многофункционального центра предоставления государственных </w:t>
              <w:br w:type="textWrapping"/>
              <w:t xml:space="preserve">и муниципальных услуг)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16" w:lineRule="auto"/>
              <w:ind w:left="-3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16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Информация о гражданине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изменения фамилии, имени, отчества указать прежние фамилии, имена, отчества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СНИЛС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документ, удостоверяющий личность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вид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(при наличии) и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регистрации по месту жительства или пребывания в Российской Федерации </w:t>
              <w:br w:type="textWrapping"/>
              <w:t xml:space="preserve">(при отсутствии регистрации по месту жительства или пребывания в пределах Российской Федерации указать наименование субъекта Российской Федерации по месту пребывания </w:t>
              <w:br w:type="textWrapping"/>
              <w:t xml:space="preserve">без указания конкретного адреса)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субъект Российской Федерации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населенный пункт (село, поселок и так далее)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улица (проспект, переулок</w:t>
              <w:br w:type="textWrapping"/>
              <w:t xml:space="preserve">и так далее)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дома (владения)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корпуса (строения)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квартиры (офиса)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16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Информация о представителе гражданине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16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(в случае, если заявление подается представителем)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наличии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документ, удостоверяющий личность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(при наличии) и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документ, подтверждающий полномочия представителя заявителя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выдачи документа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 (при наличии) и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16" w:lineRule="auto"/>
              <w:ind w:lef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216" w:lineRule="auto"/>
        <w:ind w:right="-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16" w:lineRule="auto"/>
        <w:ind w:right="-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center"/>
        <w:tblLayout w:type="fixed"/>
        <w:tblLook w:val="0000"/>
      </w:tblPr>
      <w:tblGrid>
        <w:gridCol w:w="3572"/>
        <w:gridCol w:w="1559"/>
        <w:gridCol w:w="4503"/>
        <w:tblGridChange w:id="0">
          <w:tblGrid>
            <w:gridCol w:w="3572"/>
            <w:gridCol w:w="1559"/>
            <w:gridCol w:w="4503"/>
          </w:tblGrid>
        </w:tblGridChange>
      </w:tblGrid>
      <w:tr>
        <w:trPr>
          <w:trHeight w:val="69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120" w:before="120" w:line="216" w:lineRule="auto"/>
              <w:ind w:left="57" w:right="115" w:firstLine="61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Согласие на обработку персональных данных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Я, _____________________________________________________________________________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(фамилия, имя, отчество (при наличии) субъекта персональных данных,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адрес, данные основного документа,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удостоверяющего его личность (серия, номер, сведения о дате выдачи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указанного документа и выдавшем его органе),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также указанные сведения в отношении представителя заявителя</w:t>
            </w:r>
          </w:p>
          <w:p w:rsidR="00000000" w:rsidDel="00000000" w:rsidP="00000000" w:rsidRDefault="00000000" w:rsidRPr="00000000" w14:paraId="00000098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 реквизиты доверенности или иного документа, подтверждающего полномочия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представителя заявителя (в случае если заявление подается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представителем заявителя)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подтверждаю полноту и достоверность указанных в заявлении сведений, даю согласие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(наименование и адрес многофункционального центра предоставления государственных и муниципальных услуг, территориально обособленного структурного подразделения (офиса) многофункционального центра предоставления государственных и муниципальных услуг)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120" w:line="216" w:lineRule="auto"/>
              <w:ind w:right="11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автоматизированную, а также без использования средств автоматизации обработку, </w:t>
              <w:br w:type="textWrapping"/>
              <w:t xml:space="preserve"> то есть на совершение действий, предусмотренных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пунктом 3 статьи 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Федерального закона</w:t>
              <w:br w:type="textWrapping"/>
              <w:t xml:space="preserve"> от 27 июля 2006 г. № 152-ФЗ «О персональных данных» (Собрание законодательства</w:t>
              <w:br w:type="textWrapping"/>
              <w:t xml:space="preserve"> Российской Федерации, 2006, № 31, ст. 3451; 2011, № 31, 4701), персональных данных </w:t>
              <w:br w:type="textWrapping"/>
              <w:t xml:space="preserve"> в целях проведения процедуры внесудебного банкротства гражданина, а именно: фамилии,</w:t>
              <w:br w:type="textWrapping"/>
              <w:t xml:space="preserve"> имени, отчества (при наличии), даты рождения, адреса регистрации (места жительства),</w:t>
              <w:br w:type="textWrapping"/>
              <w:t xml:space="preserve"> данных документа, удостоверяющего личность, СНИЛС, номера телефона, а также иных</w:t>
              <w:br w:type="textWrapping"/>
              <w:t xml:space="preserve"> сведений, необходимых для проведения процедуры внесудебного банкротства гражданина.</w:t>
            </w:r>
          </w:p>
        </w:tc>
      </w:tr>
      <w:tr>
        <w:trPr>
          <w:trHeight w:val="7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согласие действует бессрочно со дня его подписания и может быть отозвано </w:t>
              <w:br w:type="textWrapping"/>
              <w:t xml:space="preserve">в письменной форме.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16" w:lineRule="auto"/>
              <w:ind w:left="115" w:right="1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подпись с указанием фамилии, имени и отчества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 (заполняется вручную)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line="216" w:lineRule="auto"/>
        <w:ind w:right="-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16" w:lineRule="auto"/>
        <w:ind w:right="-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center"/>
        <w:tblLayout w:type="fixed"/>
        <w:tblLook w:val="0000"/>
      </w:tblPr>
      <w:tblGrid>
        <w:gridCol w:w="3572"/>
        <w:gridCol w:w="1559"/>
        <w:gridCol w:w="4503"/>
        <w:tblGridChange w:id="0">
          <w:tblGrid>
            <w:gridCol w:w="3572"/>
            <w:gridCol w:w="1559"/>
            <w:gridCol w:w="4503"/>
          </w:tblGrid>
        </w:tblGridChange>
      </w:tblGrid>
      <w:tr>
        <w:trPr>
          <w:trHeight w:val="63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16" w:lineRule="auto"/>
              <w:ind w:left="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Настоящим заявлением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6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120" w:before="120" w:line="216" w:lineRule="auto"/>
              <w:ind w:left="57" w:right="113" w:firstLine="61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Прошу: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20" w:line="216" w:lineRule="auto"/>
              <w:ind w:left="57" w:right="113" w:firstLine="61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соответствии с пунктом 1 статьи 223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Федерального закона от 26 октября 2002 г. </w:t>
              <w:br w:type="textWrapping"/>
              <w:t xml:space="preserve">№ 127-ФЗ «О несостоятельности (банкротстве)» (Собрание законодательства Российской Федерации, 2002, № 43, ст. 4190;                                      ) (далее – Закон о банкротстве) признать меня банкротом во внесудебном порядке.</w:t>
            </w:r>
          </w:p>
        </w:tc>
      </w:tr>
      <w:tr>
        <w:trPr>
          <w:trHeight w:val="324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120" w:before="120" w:line="216" w:lineRule="auto"/>
              <w:ind w:left="57" w:right="115" w:firstLine="6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Подтверждаю: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120" w:line="216" w:lineRule="auto"/>
              <w:ind w:left="57" w:right="113" w:firstLine="61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 свое соответствие на дату подачи настоящего заявления условиям подачи заявления </w:t>
              <w:br w:type="textWrapping"/>
              <w:t xml:space="preserve">о признании гражданина банкротом во внесудебном порядке, предусмотренным абзацем первым пункта 1 статьи 223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Закона о банкротстве;</w:t>
            </w:r>
          </w:p>
          <w:p w:rsidR="00000000" w:rsidDel="00000000" w:rsidP="00000000" w:rsidRDefault="00000000" w:rsidRPr="00000000" w14:paraId="000000B6">
            <w:pPr>
              <w:spacing w:after="120" w:line="216" w:lineRule="auto"/>
              <w:ind w:left="57" w:right="113" w:firstLine="61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 что я уведомлен, что со дня включения сведений о возбуждении процедуры внесудебного банкротства гражданина в Единый федеральный реестр сведений </w:t>
              <w:br w:type="textWrapping"/>
              <w:t xml:space="preserve"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Закона о банкротстве, считается предоставленным.</w:t>
            </w:r>
          </w:p>
        </w:tc>
      </w:tr>
      <w:tr>
        <w:trPr>
          <w:trHeight w:val="276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120" w:before="120" w:line="216" w:lineRule="auto"/>
              <w:ind w:left="57" w:right="115" w:firstLine="61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документов, прилагаемых к заявлению: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6"/>
              <w:tblGridChange w:id="0">
                <w:tblGrid>
                  <w:gridCol w:w="236"/>
                </w:tblGrid>
              </w:tblGridChange>
            </w:tblGrid>
            <w:tr>
              <w:trPr>
                <w:trHeight w:val="23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A">
                  <w:pPr>
                    <w:widowControl w:val="0"/>
                    <w:spacing w:line="216" w:lineRule="auto"/>
                    <w:ind w:left="389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widowControl w:val="0"/>
              <w:tabs>
                <w:tab w:val="left" w:pos="393"/>
                <w:tab w:val="left" w:pos="711"/>
              </w:tabs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всех известных кредиторов, оформленный в соответствии с абзацем четвертым пункта 3 статьи 213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Закона о банкротстве; </w:t>
            </w:r>
          </w:p>
          <w:tbl>
            <w:tblPr>
              <w:tblStyle w:val="Table5"/>
              <w:tblW w:w="2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6"/>
              <w:tblGridChange w:id="0">
                <w:tblGrid>
                  <w:gridCol w:w="236"/>
                </w:tblGrid>
              </w:tblGridChange>
            </w:tblGrid>
            <w:tr>
              <w:trPr>
                <w:trHeight w:val="23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C">
                  <w:pPr>
                    <w:widowControl w:val="0"/>
                    <w:tabs>
                      <w:tab w:val="left" w:pos="393"/>
                      <w:tab w:val="left" w:pos="711"/>
                    </w:tabs>
                    <w:spacing w:line="216" w:lineRule="auto"/>
                    <w:ind w:left="389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D">
            <w:pPr>
              <w:widowControl w:val="0"/>
              <w:tabs>
                <w:tab w:val="left" w:pos="393"/>
                <w:tab w:val="left" w:pos="711"/>
              </w:tabs>
              <w:spacing w:line="216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документа, удостоверяющего личность гражданина;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pos="393"/>
                <w:tab w:val="left" w:pos="711"/>
              </w:tabs>
              <w:spacing w:line="216" w:lineRule="auto"/>
              <w:ind w:left="389" w:firstLine="0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tabs>
                <w:tab w:val="left" w:pos="393"/>
                <w:tab w:val="left" w:pos="711"/>
              </w:tabs>
              <w:spacing w:line="216" w:lineRule="auto"/>
              <w:ind w:left="389" w:firstLine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6"/>
              <w:tblGridChange w:id="0">
                <w:tblGrid>
                  <w:gridCol w:w="236"/>
                </w:tblGrid>
              </w:tblGridChange>
            </w:tblGrid>
            <w:tr>
              <w:trPr>
                <w:trHeight w:val="23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0">
                  <w:pPr>
                    <w:widowControl w:val="0"/>
                    <w:tabs>
                      <w:tab w:val="left" w:pos="393"/>
                      <w:tab w:val="left" w:pos="711"/>
                    </w:tabs>
                    <w:spacing w:line="216" w:lineRule="auto"/>
                    <w:ind w:left="389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widowControl w:val="0"/>
              <w:tabs>
                <w:tab w:val="left" w:pos="393"/>
                <w:tab w:val="left" w:pos="711"/>
                <w:tab w:val="left" w:pos="1418"/>
              </w:tabs>
              <w:spacing w:after="20" w:line="216" w:lineRule="auto"/>
              <w:ind w:left="38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копия документа, подтверждающего полномочия представителя </w:t>
              <w:br w:type="textWrapping"/>
              <w:t xml:space="preserve">(в случае, если заявление подается представителем);</w:t>
            </w:r>
          </w:p>
          <w:tbl>
            <w:tblPr>
              <w:tblStyle w:val="Table7"/>
              <w:tblW w:w="2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6"/>
              <w:tblGridChange w:id="0">
                <w:tblGrid>
                  <w:gridCol w:w="236"/>
                </w:tblGrid>
              </w:tblGridChange>
            </w:tblGrid>
            <w:tr>
              <w:trPr>
                <w:trHeight w:val="23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2">
                  <w:pPr>
                    <w:widowControl w:val="0"/>
                    <w:tabs>
                      <w:tab w:val="left" w:pos="393"/>
                      <w:tab w:val="left" w:pos="711"/>
                    </w:tabs>
                    <w:spacing w:after="20" w:line="216" w:lineRule="auto"/>
                    <w:ind w:left="389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3">
            <w:pPr>
              <w:widowControl w:val="0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иные документы (при наличии)</w:t>
            </w:r>
          </w:p>
          <w:p w:rsidR="00000000" w:rsidDel="00000000" w:rsidP="00000000" w:rsidRDefault="00000000" w:rsidRPr="00000000" w14:paraId="000000C4">
            <w:pPr>
              <w:widowControl w:val="0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_________________________________________________________________________</w:t>
            </w:r>
          </w:p>
        </w:tc>
      </w:tr>
      <w:tr>
        <w:trPr>
          <w:trHeight w:val="11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16" w:lineRule="auto"/>
              <w:ind w:left="115" w:right="1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(заполняется вручную)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widowControl w:val="0"/>
        <w:spacing w:line="21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spacing w:line="21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1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line="21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center"/>
        <w:tblLayout w:type="fixed"/>
        <w:tblLook w:val="0000"/>
      </w:tblPr>
      <w:tblGrid>
        <w:gridCol w:w="3572"/>
        <w:gridCol w:w="1559"/>
        <w:gridCol w:w="4503"/>
        <w:tblGridChange w:id="0">
          <w:tblGrid>
            <w:gridCol w:w="3572"/>
            <w:gridCol w:w="1559"/>
            <w:gridCol w:w="4503"/>
          </w:tblGrid>
        </w:tblGridChange>
      </w:tblGrid>
      <w:tr>
        <w:trPr>
          <w:trHeight w:val="716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120" w:before="120" w:line="216" w:lineRule="auto"/>
              <w:ind w:left="57" w:right="115" w:firstLine="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принятии заявления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120" w:before="120" w:line="216" w:lineRule="auto"/>
              <w:ind w:left="57" w:right="115" w:firstLine="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Сведения, содержащиеся в документе, удостоверяющем личность заявителя, проверены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16" w:lineRule="auto"/>
              <w:ind w:left="115" w:right="15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принятия заявления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16" w:lineRule="auto"/>
              <w:ind w:left="115" w:right="15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инициалы, фамилия специалиста, принявшего заявление, его подпись</w:t>
              <w:br w:type="textWrapping"/>
              <w:t xml:space="preserve">и печать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обязательно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1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(заполняется вручную)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16" w:lineRule="auto"/>
              <w:ind w:left="115" w:right="-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widowControl w:val="0"/>
        <w:spacing w:line="216" w:lineRule="auto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34" w:w="11909"/>
          <w:pgMar w:bottom="1134" w:top="1134" w:left="1134" w:right="1133" w:header="709" w:footer="709"/>
          <w:pgNumType w:start="2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2</w:t>
      </w:r>
    </w:p>
    <w:p w:rsidR="00000000" w:rsidDel="00000000" w:rsidP="00000000" w:rsidRDefault="00000000" w:rsidRPr="00000000" w14:paraId="000000E0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 w14:paraId="000000E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«___» ________ 2020 г. №_____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</w:t>
        <w:br w:type="textWrapping"/>
        <w:t xml:space="preserve">заполнения и подачи заявления о признании гражданина банкротом во внесудебном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 Заполнение формы заявления о признании гражданина банкротом во внесудебном порядке осуществляется с соблюдением следующих требований.</w:t>
      </w:r>
    </w:p>
    <w:p w:rsidR="00000000" w:rsidDel="00000000" w:rsidP="00000000" w:rsidRDefault="00000000" w:rsidRPr="00000000" w14:paraId="000000E6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Поля для представления сведений, предусмотренные формой заявления о признании гражданина банкротом во внесудебном порядке, заполняются с учетом подлежащих указанию согласно этой форме сведений вручную либо в машинной форме (если иное не предусмотрено формой заявления о признании гражданина банкротом во внесудебном порядке).</w:t>
      </w:r>
    </w:p>
    <w:p w:rsidR="00000000" w:rsidDel="00000000" w:rsidP="00000000" w:rsidRDefault="00000000" w:rsidRPr="00000000" w14:paraId="000000E7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допускается исправление ошибок с помощью корректирующего или иного аналогичного средства.</w:t>
      </w:r>
    </w:p>
    <w:p w:rsidR="00000000" w:rsidDel="00000000" w:rsidP="00000000" w:rsidRDefault="00000000" w:rsidRPr="00000000" w14:paraId="000000E8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допускается двусторонняя печать документа на бумажном носителе.</w:t>
      </w:r>
    </w:p>
    <w:p w:rsidR="00000000" w:rsidDel="00000000" w:rsidP="00000000" w:rsidRDefault="00000000" w:rsidRPr="00000000" w14:paraId="000000E9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допускается скрепление листов документов, приводящее к порче бумажного носителя.</w:t>
      </w:r>
    </w:p>
    <w:p w:rsidR="00000000" w:rsidDel="00000000" w:rsidP="00000000" w:rsidRDefault="00000000" w:rsidRPr="00000000" w14:paraId="000000EA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Заполнение полей заявления значениями текстовых, числовых показателей осуществляется слева направо, начиная с первого (левого) знакоместа.</w:t>
      </w:r>
    </w:p>
    <w:p w:rsidR="00000000" w:rsidDel="00000000" w:rsidP="00000000" w:rsidRDefault="00000000" w:rsidRPr="00000000" w14:paraId="000000EB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заполнении полей заполнения вручную должны использоваться чернила черного, фиолетового или синего цвета, заполнение текстовых полей документа может осуществляться как печатными, так и прописными символами.</w:t>
      </w:r>
    </w:p>
    <w:p w:rsidR="00000000" w:rsidDel="00000000" w:rsidP="00000000" w:rsidRDefault="00000000" w:rsidRPr="00000000" w14:paraId="000000EC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распечатке на принтере заявления, заполненного машинным способом, допускается отсутствие обрамления знакомест и прочерков для незаполненных знакомест. Расположение строк не должны изменяться.  Печать знаков должна выполняться шрифтом Times New Roman высотой 10 - 12 пунктов.</w:t>
      </w:r>
    </w:p>
    <w:p w:rsidR="00000000" w:rsidDel="00000000" w:rsidP="00000000" w:rsidRDefault="00000000" w:rsidRPr="00000000" w14:paraId="000000ED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Заявление о признании гражданина банкротом во внесудебном порядке подается им по месту жительства гражданина или месту пребывания в многофункциональный центр предоставления государственных и муниципальных услуг.</w:t>
      </w:r>
    </w:p>
    <w:p w:rsidR="00000000" w:rsidDel="00000000" w:rsidP="00000000" w:rsidRDefault="00000000" w:rsidRPr="00000000" w14:paraId="000000EE">
      <w:pPr>
        <w:widowControl w:val="0"/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заявлению прилагаются копии документов, ссылка на которые в качестве приложений указаны в заявлении.</w:t>
      </w:r>
    </w:p>
    <w:p w:rsidR="00000000" w:rsidDel="00000000" w:rsidP="00000000" w:rsidRDefault="00000000" w:rsidRPr="00000000" w14:paraId="000000EF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проекту приказа Минэкономразвития России «Об утверждении формы, порядка заполнения и подачи заявления о признании гражданина банкротом во внесудебном порядке»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ffffff" w:val="clear"/>
        <w:spacing w:line="240" w:lineRule="auto"/>
        <w:ind w:firstLine="7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приказ Минэкономразвития России «Об утверждении формы, порядка заполнения и подачи заявления о признании гражданина банкротом во внесудебном порядке» разработан в целях реализации пункта 3 статьи 223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Федерального закона от 26 октября 2002 г. № 127-ФЗ «О несостоятельности (банкротстве)». </w:t>
      </w:r>
    </w:p>
    <w:p w:rsidR="00000000" w:rsidDel="00000000" w:rsidP="00000000" w:rsidRDefault="00000000" w:rsidRPr="00000000" w14:paraId="000000F4">
      <w:pPr>
        <w:shd w:fill="ffffff" w:val="clear"/>
        <w:spacing w:line="240" w:lineRule="auto"/>
        <w:ind w:firstLine="7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Принятие приказа является необходимым этапом для реализаций прав граждан, находящихся в затруднительном положении, обратиться в многофункциональный центр предоставления государственных и муниципальных услуг с заявлением о признании себя банкротом во внесудебном порядке. </w:t>
      </w:r>
    </w:p>
    <w:p w:rsidR="00000000" w:rsidDel="00000000" w:rsidP="00000000" w:rsidRDefault="00000000" w:rsidRPr="00000000" w14:paraId="000000F5">
      <w:pPr>
        <w:shd w:fill="ffffff" w:val="clear"/>
        <w:spacing w:line="240" w:lineRule="auto"/>
        <w:ind w:firstLine="70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настоящего нормативного правого акта будет осуществляться многофункциональным центром предоставления государственных и муниципальных услуг ‎и территориально обособленными структурными подразделениями (офисами) многофункционального центра. Принятие приказа не потребует дополнительных бюджетных ассигнований из федерального бюджета и бюджетов иных уровней.</w:t>
      </w:r>
    </w:p>
    <w:p w:rsidR="00000000" w:rsidDel="00000000" w:rsidP="00000000" w:rsidRDefault="00000000" w:rsidRPr="00000000" w14:paraId="000000F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интересов. </w:t>
      </w:r>
    </w:p>
    <w:p w:rsidR="00000000" w:rsidDel="00000000" w:rsidP="00000000" w:rsidRDefault="00000000" w:rsidRPr="00000000" w14:paraId="000000F9">
      <w:pPr>
        <w:spacing w:after="20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 </w:t>
      </w:r>
    </w:p>
    <w:p w:rsidR="00000000" w:rsidDel="00000000" w:rsidP="00000000" w:rsidRDefault="00000000" w:rsidRPr="00000000" w14:paraId="000000F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/>
      <w:pgMar w:bottom="1134" w:top="1134" w:left="1701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